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浙江绿色共享教育基金会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lang w:val="en-US" w:eastAsia="zh-CN"/>
        </w:rPr>
        <w:t>志愿者管理办法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（2018年4月）</w:t>
      </w:r>
    </w:p>
    <w:p>
      <w:pPr>
        <w:ind w:firstLine="490"/>
        <w:jc w:val="center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为组织和动员社会各界人士以志愿服务的形式参与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浙江绿色共享教育基金会</w:t>
      </w:r>
      <w:r>
        <w:rPr>
          <w:rFonts w:hint="eastAsia" w:ascii="仿宋" w:hAnsi="仿宋" w:eastAsia="仿宋" w:cs="仿宋"/>
          <w:sz w:val="28"/>
          <w:szCs w:val="28"/>
        </w:rPr>
        <w:t>（以下简称“基金会”）的各项公益活动，加强对志愿者工作的管理，特制定本管理办法。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一、本办法所指的志愿者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是指参加与基金会相关团体组织，在自身条件许可的情况下，在不谋求任何物质、金钱及相关利益回报的前提下，合理运用社会现有的资源，志愿奉献个人可以奉献的东西，为帮助有一定需求的人士，开展力所能及的、切合实际的，具一定专业性、技能性、并能长期从事服务活动的人。  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二、志愿者的条件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（一）年满18周岁，身体健康；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（二）具有良好的思想道德品质和热心参与公益事业的奉献精神；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（三）自觉遵守相关法律法规，且不曾有严重违法违纪行为；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（四）具备提供志愿服务所必需的技能和时间。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（五）18周岁以下的青少年儿童参与基金会志愿活动，需由监护人陪同或由幼儿园、学校等单位组织参加。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三、志愿者服务领域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符合基金会宗旨所开展的各类公益项目及活动。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四、志愿者服务形式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翻译、文秘、档案、法律服务、财务服务、活动现场服务、礼仪接待、后勤保障及其他基金会工作需要的服务。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五、志愿者的权利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（一）参加基金会提供的与服务内容相关的培训；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（二）获得从事志愿服务的必需条件和必要保障；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基金会视服务时长等情况给予志愿者一定的津贴；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（四）就志愿服务工作向基金会提出建议和意见；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（五）</w:t>
      </w:r>
      <w:r>
        <w:rPr>
          <w:rFonts w:hint="eastAsia" w:ascii="仿宋" w:hAnsi="仿宋" w:eastAsia="仿宋" w:cs="仿宋"/>
          <w:sz w:val="28"/>
          <w:szCs w:val="28"/>
        </w:rPr>
        <w:t>相关法律、法规及规章制度赋予的其它权利。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right="0" w:firstLine="281" w:firstLineChars="1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　六、志愿者的义务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（一）遵守法律、法规，不违反道德准则；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（二）遵守基金会的各项规章制度，不得以志愿者身份从事任何以赢利为目的或违背社会公德的活动；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（三）履行志愿者服务承诺，服从管理，按照基金会办公室的安排积极参加各项服务工作；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（四）自觉维护基金会志愿者的形象；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（五）服务时应尊重受服务者的权利，对因服务而获取的信息应该予以保密；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（六）相关法律法规及志愿者组织规定的其他义务。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七、志愿者加入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（一）基金会根据工作需要接受志愿者申请加入；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（二）志愿者可根据基金会网站和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微信公众号或</w:t>
      </w:r>
      <w:r>
        <w:rPr>
          <w:rFonts w:hint="eastAsia" w:ascii="仿宋" w:hAnsi="仿宋" w:eastAsia="仿宋" w:cs="仿宋"/>
          <w:sz w:val="28"/>
          <w:szCs w:val="28"/>
        </w:rPr>
        <w:t>其他媒体公布的信息，填写提交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申请表</w:t>
      </w:r>
      <w:r>
        <w:rPr>
          <w:rFonts w:hint="eastAsia" w:ascii="仿宋" w:hAnsi="仿宋" w:eastAsia="仿宋" w:cs="仿宋"/>
          <w:sz w:val="28"/>
          <w:szCs w:val="28"/>
        </w:rPr>
        <w:t>至基金会，或通过电子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邮箱</w:t>
      </w:r>
      <w:r>
        <w:rPr>
          <w:rFonts w:hint="eastAsia" w:ascii="仿宋" w:hAnsi="仿宋" w:eastAsia="仿宋" w:cs="仿宋"/>
          <w:sz w:val="28"/>
          <w:szCs w:val="28"/>
        </w:rPr>
        <w:t>等方式递交申请表；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（三）申请者经基金会办公室初审，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秘书处</w:t>
      </w:r>
      <w:r>
        <w:rPr>
          <w:rFonts w:hint="eastAsia" w:ascii="仿宋" w:hAnsi="仿宋" w:eastAsia="仿宋" w:cs="仿宋"/>
          <w:sz w:val="28"/>
          <w:szCs w:val="28"/>
        </w:rPr>
        <w:t>批准后，基金会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登记在册</w:t>
      </w:r>
      <w:r>
        <w:rPr>
          <w:rFonts w:hint="eastAsia" w:ascii="仿宋" w:hAnsi="仿宋" w:eastAsia="仿宋" w:cs="仿宋"/>
          <w:sz w:val="28"/>
          <w:szCs w:val="28"/>
        </w:rPr>
        <w:t>，即为基金会注册志愿者。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八、志愿者退出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（一）志愿者如遇特殊情况终止服务，需向基金会提出书面申请；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（二）基金会认为志愿者不符合志愿者条件的，可与其解除志愿者服务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关系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九、志愿者管理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（一）基金会建立志愿者人才信息库，由办公室统一管理及调配；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）志愿者若申请基金会资助项目，在同等条件下，可享有优先权；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）对在工作中表现突出的志愿者，基金会将其表现及工作成绩在基金会网站、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公众号或</w:t>
      </w:r>
      <w:r>
        <w:rPr>
          <w:rFonts w:hint="eastAsia" w:ascii="仿宋" w:hAnsi="仿宋" w:eastAsia="仿宋" w:cs="仿宋"/>
          <w:sz w:val="28"/>
          <w:szCs w:val="28"/>
        </w:rPr>
        <w:t>自办刊物上进行宣传表扬；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both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志愿者</w:t>
      </w:r>
      <w:r>
        <w:rPr>
          <w:rFonts w:hint="eastAsia" w:ascii="仿宋" w:hAnsi="仿宋" w:eastAsia="仿宋" w:cs="仿宋"/>
          <w:sz w:val="28"/>
          <w:szCs w:val="28"/>
        </w:rPr>
        <w:t>因其个人行为对基金会造成严重不良影响的，基金会将视情况采取提醒、教育或者取消其志愿者资格的措施。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十、本办法由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浙江绿色共享教育基金会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2" w:firstLineChars="200"/>
        <w:jc w:val="both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十一、本办法自颁发之日起施行。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right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560" w:firstLineChars="200"/>
        <w:jc w:val="right"/>
        <w:textAlignment w:val="baseline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drawing>
        <wp:inline distT="0" distB="0" distL="114300" distR="114300">
          <wp:extent cx="240665" cy="240665"/>
          <wp:effectExtent l="0" t="0" r="6985" b="6985"/>
          <wp:docPr id="1" name="图片 1" descr="基金会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基金会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浙江绿色共享教育基金会              管理制度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B4DF7"/>
    <w:rsid w:val="04D0491B"/>
    <w:rsid w:val="075C37B3"/>
    <w:rsid w:val="0CA806F8"/>
    <w:rsid w:val="0EA04024"/>
    <w:rsid w:val="15EF3A4C"/>
    <w:rsid w:val="1B851754"/>
    <w:rsid w:val="214465B2"/>
    <w:rsid w:val="30B01DE6"/>
    <w:rsid w:val="31E642A1"/>
    <w:rsid w:val="41CA2258"/>
    <w:rsid w:val="49B253F8"/>
    <w:rsid w:val="50A26367"/>
    <w:rsid w:val="578068E2"/>
    <w:rsid w:val="722125E2"/>
    <w:rsid w:val="75D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2018-05-04T07:08:00Z</dcterms:created>
  <dc:creator>zhu</dc:creator>
  <cp:lastModifiedBy>zhu</cp:lastModifiedBy>
  <dcterms:modified xsi:type="dcterms:W3CDTF">2018-05-09T02:35:30Z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