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wordWrap w:val="0"/>
        <w:spacing w:line="432" w:lineRule="auto"/>
        <w:rPr>
          <w:rFonts w:hint="eastAsia" w:ascii="宋体" w:hAnsi="宋体"/>
          <w:b/>
          <w:bCs/>
          <w:sz w:val="28"/>
          <w:szCs w:val="28"/>
        </w:rPr>
      </w:pPr>
    </w:p>
    <w:p>
      <w:pPr>
        <w:shd w:val="clear" w:color="auto" w:fill="FFFFFF"/>
        <w:wordWrap w:val="0"/>
        <w:spacing w:line="432" w:lineRule="auto"/>
        <w:jc w:val="center"/>
        <w:rPr>
          <w:rFonts w:hint="eastAsia" w:ascii="微软雅黑" w:hAnsi="微软雅黑" w:eastAsia="微软雅黑" w:cs="微软雅黑"/>
          <w:b/>
          <w:bCs/>
          <w:sz w:val="48"/>
          <w:szCs w:val="48"/>
        </w:rPr>
      </w:pPr>
      <w:r>
        <w:rPr>
          <w:rFonts w:hint="eastAsia" w:ascii="微软雅黑" w:hAnsi="微软雅黑" w:eastAsia="微软雅黑" w:cs="微软雅黑"/>
          <w:b/>
          <w:bCs/>
          <w:sz w:val="48"/>
          <w:szCs w:val="48"/>
        </w:rPr>
        <w:t>浙江绿色共享教育基金会</w:t>
      </w:r>
    </w:p>
    <w:p>
      <w:pPr>
        <w:shd w:val="clear" w:color="auto" w:fill="FFFFFF"/>
        <w:wordWrap w:val="0"/>
        <w:spacing w:line="432" w:lineRule="auto"/>
        <w:jc w:val="center"/>
        <w:rPr>
          <w:rFonts w:hint="eastAsia" w:ascii="宋体" w:hAnsi="宋体"/>
          <w:b/>
          <w:bCs/>
          <w:sz w:val="28"/>
          <w:szCs w:val="28"/>
        </w:rPr>
      </w:pPr>
    </w:p>
    <w:p>
      <w:pPr>
        <w:shd w:val="clear" w:color="auto" w:fill="FFFFFF"/>
        <w:wordWrap w:val="0"/>
        <w:spacing w:line="432" w:lineRule="auto"/>
        <w:jc w:val="center"/>
        <w:rPr>
          <w:rFonts w:hint="eastAsia" w:ascii="宋体" w:hAnsi="宋体"/>
          <w:b/>
          <w:bCs/>
          <w:sz w:val="28"/>
          <w:szCs w:val="28"/>
        </w:rPr>
      </w:pPr>
    </w:p>
    <w:p>
      <w:pPr>
        <w:shd w:val="clear" w:color="auto" w:fill="FFFFFF"/>
        <w:wordWrap w:val="0"/>
        <w:spacing w:line="432" w:lineRule="auto"/>
        <w:jc w:val="center"/>
        <w:rPr>
          <w:rFonts w:hint="eastAsia" w:ascii="宋体" w:hAnsi="宋体"/>
          <w:b/>
          <w:bCs/>
          <w:sz w:val="28"/>
          <w:szCs w:val="28"/>
        </w:rPr>
      </w:pPr>
    </w:p>
    <w:p>
      <w:pPr>
        <w:shd w:val="clear" w:color="auto" w:fill="FFFFFF"/>
        <w:wordWrap w:val="0"/>
        <w:spacing w:line="432" w:lineRule="auto"/>
        <w:rPr>
          <w:rFonts w:hint="eastAsia" w:ascii="宋体" w:hAnsi="宋体"/>
          <w:b/>
          <w:bCs/>
          <w:sz w:val="28"/>
          <w:szCs w:val="28"/>
        </w:rPr>
      </w:pPr>
    </w:p>
    <w:p>
      <w:pPr>
        <w:shd w:val="clear" w:color="auto" w:fill="FFFFFF"/>
        <w:wordWrap w:val="0"/>
        <w:spacing w:line="432" w:lineRule="auto"/>
        <w:jc w:val="center"/>
        <w:rPr>
          <w:rFonts w:hint="eastAsia" w:ascii="宋体" w:hAnsi="宋体"/>
          <w:b/>
          <w:bCs/>
          <w:sz w:val="28"/>
          <w:szCs w:val="28"/>
        </w:rPr>
      </w:pPr>
    </w:p>
    <w:p>
      <w:pPr>
        <w:shd w:val="clear" w:color="auto" w:fill="FFFFFF"/>
        <w:wordWrap w:val="0"/>
        <w:spacing w:line="432" w:lineRule="auto"/>
        <w:jc w:val="center"/>
        <w:rPr>
          <w:rFonts w:hint="eastAsia" w:ascii="宋体" w:hAnsi="宋体" w:eastAsia="宋体"/>
          <w:b/>
          <w:bCs/>
          <w:sz w:val="28"/>
          <w:szCs w:val="28"/>
          <w:lang w:val="en-US" w:eastAsia="zh-CN"/>
        </w:rPr>
      </w:pPr>
      <w:r>
        <w:rPr>
          <w:rFonts w:hint="eastAsia" w:ascii="宋体" w:hAnsi="宋体"/>
          <w:b/>
          <w:bCs/>
          <w:sz w:val="72"/>
          <w:szCs w:val="72"/>
          <w:lang w:val="en-US" w:eastAsia="zh-CN"/>
        </w:rPr>
        <w:t>重大事项报告制度</w:t>
      </w:r>
    </w:p>
    <w:p>
      <w:pPr>
        <w:shd w:val="clear" w:color="auto" w:fill="FFFFFF"/>
        <w:wordWrap w:val="0"/>
        <w:spacing w:line="432" w:lineRule="auto"/>
        <w:rPr>
          <w:rFonts w:hint="eastAsia" w:ascii="宋体" w:hAnsi="宋体"/>
          <w:b/>
          <w:bCs/>
          <w:sz w:val="28"/>
          <w:szCs w:val="28"/>
        </w:rPr>
      </w:pPr>
    </w:p>
    <w:p>
      <w:pPr>
        <w:shd w:val="clear" w:color="auto" w:fill="FFFFFF"/>
        <w:wordWrap w:val="0"/>
        <w:spacing w:line="432" w:lineRule="auto"/>
        <w:rPr>
          <w:rFonts w:hint="eastAsia" w:ascii="宋体" w:hAnsi="宋体"/>
          <w:b/>
          <w:bCs/>
          <w:sz w:val="28"/>
          <w:szCs w:val="28"/>
        </w:rPr>
      </w:pPr>
    </w:p>
    <w:p>
      <w:pPr>
        <w:shd w:val="clear" w:color="auto" w:fill="FFFFFF"/>
        <w:wordWrap w:val="0"/>
        <w:spacing w:line="432" w:lineRule="auto"/>
        <w:rPr>
          <w:rFonts w:hint="eastAsia" w:ascii="宋体" w:hAnsi="宋体"/>
          <w:b/>
          <w:bCs/>
          <w:sz w:val="28"/>
          <w:szCs w:val="28"/>
        </w:rPr>
      </w:pPr>
    </w:p>
    <w:p>
      <w:pPr>
        <w:shd w:val="clear" w:color="auto" w:fill="FFFFFF"/>
        <w:wordWrap w:val="0"/>
        <w:spacing w:line="432" w:lineRule="auto"/>
        <w:rPr>
          <w:rFonts w:hint="eastAsia" w:ascii="宋体" w:hAnsi="宋体"/>
          <w:b/>
          <w:bCs/>
          <w:sz w:val="28"/>
          <w:szCs w:val="28"/>
        </w:rPr>
      </w:pPr>
    </w:p>
    <w:p>
      <w:pPr>
        <w:shd w:val="clear" w:color="auto" w:fill="FFFFFF"/>
        <w:wordWrap w:val="0"/>
        <w:spacing w:line="432" w:lineRule="auto"/>
        <w:rPr>
          <w:rFonts w:hint="eastAsia" w:ascii="宋体" w:hAnsi="宋体"/>
          <w:b/>
          <w:bCs/>
          <w:sz w:val="28"/>
          <w:szCs w:val="28"/>
        </w:rPr>
      </w:pPr>
    </w:p>
    <w:p>
      <w:pPr>
        <w:shd w:val="clear" w:color="auto" w:fill="FFFFFF"/>
        <w:wordWrap w:val="0"/>
        <w:spacing w:line="432" w:lineRule="auto"/>
        <w:rPr>
          <w:rFonts w:hint="eastAsia" w:ascii="宋体" w:hAnsi="宋体"/>
          <w:b/>
          <w:bCs/>
          <w:sz w:val="28"/>
          <w:szCs w:val="28"/>
        </w:rPr>
      </w:pPr>
    </w:p>
    <w:p>
      <w:pPr>
        <w:shd w:val="clear" w:color="auto" w:fill="FFFFFF"/>
        <w:wordWrap w:val="0"/>
        <w:spacing w:line="432" w:lineRule="auto"/>
        <w:rPr>
          <w:rFonts w:hint="eastAsia" w:ascii="宋体" w:hAnsi="宋体" w:eastAsia="宋体"/>
          <w:b/>
          <w:bCs/>
          <w:sz w:val="28"/>
          <w:szCs w:val="28"/>
          <w:lang w:eastAsia="zh-CN"/>
        </w:rPr>
      </w:pPr>
      <w:r>
        <w:rPr>
          <w:rFonts w:hint="eastAsia" w:ascii="宋体" w:hAnsi="宋体"/>
          <w:b/>
          <w:bCs/>
          <w:sz w:val="28"/>
          <w:szCs w:val="28"/>
        </w:rPr>
        <w:t xml:space="preserve">      制定：浙江绿色共享教育基金会</w:t>
      </w:r>
      <w:r>
        <w:rPr>
          <w:rFonts w:hint="eastAsia" w:ascii="宋体" w:hAnsi="宋体"/>
          <w:b/>
          <w:bCs/>
          <w:sz w:val="28"/>
          <w:szCs w:val="28"/>
          <w:lang w:val="en-US" w:eastAsia="zh-CN"/>
        </w:rPr>
        <w:t>秘书处</w:t>
      </w:r>
    </w:p>
    <w:p>
      <w:pPr>
        <w:shd w:val="clear" w:color="auto" w:fill="FFFFFF"/>
        <w:wordWrap w:val="0"/>
        <w:spacing w:line="432" w:lineRule="auto"/>
        <w:rPr>
          <w:rFonts w:hint="eastAsia" w:ascii="宋体" w:hAnsi="宋体"/>
          <w:b/>
          <w:bCs/>
          <w:sz w:val="28"/>
          <w:szCs w:val="28"/>
        </w:rPr>
      </w:pPr>
    </w:p>
    <w:p>
      <w:pPr>
        <w:shd w:val="clear" w:color="auto" w:fill="FFFFFF"/>
        <w:wordWrap w:val="0"/>
        <w:spacing w:line="432" w:lineRule="auto"/>
        <w:ind w:firstLine="843" w:firstLineChars="300"/>
        <w:rPr>
          <w:rFonts w:hint="eastAsia" w:ascii="宋体" w:hAnsi="宋体"/>
          <w:b/>
          <w:bCs/>
          <w:sz w:val="28"/>
          <w:szCs w:val="28"/>
        </w:rPr>
      </w:pPr>
      <w:r>
        <w:rPr>
          <w:rFonts w:hint="eastAsia" w:ascii="宋体" w:hAnsi="宋体"/>
          <w:b/>
          <w:bCs/>
          <w:sz w:val="28"/>
          <w:szCs w:val="28"/>
        </w:rPr>
        <w:t xml:space="preserve">签发：            </w:t>
      </w:r>
    </w:p>
    <w:p>
      <w:pPr>
        <w:shd w:val="clear" w:color="auto" w:fill="FFFFFF"/>
        <w:wordWrap w:val="0"/>
        <w:spacing w:line="432" w:lineRule="auto"/>
        <w:ind w:firstLine="843" w:firstLineChars="300"/>
        <w:rPr>
          <w:rFonts w:hint="eastAsia" w:ascii="宋体" w:hAnsi="宋体"/>
          <w:b/>
          <w:bCs/>
          <w:sz w:val="28"/>
          <w:szCs w:val="28"/>
        </w:rPr>
      </w:pPr>
      <w:r>
        <w:rPr>
          <w:rFonts w:hint="eastAsia" w:ascii="宋体" w:hAnsi="宋体"/>
          <w:b/>
          <w:bCs/>
          <w:sz w:val="28"/>
          <w:szCs w:val="28"/>
        </w:rPr>
        <w:t xml:space="preserve"> </w:t>
      </w:r>
    </w:p>
    <w:p>
      <w:pPr>
        <w:shd w:val="clear" w:color="auto" w:fill="FFFFFF"/>
        <w:wordWrap w:val="0"/>
        <w:spacing w:line="432" w:lineRule="auto"/>
        <w:ind w:firstLine="843" w:firstLineChars="300"/>
        <w:rPr>
          <w:rFonts w:hint="eastAsia" w:ascii="宋体" w:hAnsi="宋体"/>
          <w:b/>
          <w:bCs/>
          <w:sz w:val="28"/>
          <w:szCs w:val="28"/>
        </w:rPr>
      </w:pPr>
      <w:r>
        <w:rPr>
          <w:rFonts w:hint="eastAsia" w:ascii="宋体" w:hAnsi="宋体"/>
          <w:b/>
          <w:bCs/>
          <w:sz w:val="28"/>
          <w:szCs w:val="28"/>
        </w:rPr>
        <w:t>日期： 20</w:t>
      </w:r>
      <w:r>
        <w:rPr>
          <w:rFonts w:hint="eastAsia" w:ascii="宋体" w:hAnsi="宋体"/>
          <w:b/>
          <w:bCs/>
          <w:sz w:val="28"/>
          <w:szCs w:val="28"/>
          <w:lang w:val="en-US" w:eastAsia="zh-CN"/>
        </w:rPr>
        <w:t>07</w:t>
      </w:r>
      <w:r>
        <w:rPr>
          <w:rFonts w:hint="eastAsia" w:ascii="宋体" w:hAnsi="宋体"/>
          <w:b/>
          <w:bCs/>
          <w:sz w:val="28"/>
          <w:szCs w:val="28"/>
        </w:rPr>
        <w:t xml:space="preserve"> 年 </w:t>
      </w:r>
      <w:r>
        <w:rPr>
          <w:rFonts w:hint="eastAsia" w:ascii="宋体" w:hAnsi="宋体"/>
          <w:b/>
          <w:bCs/>
          <w:sz w:val="28"/>
          <w:szCs w:val="28"/>
          <w:lang w:val="en-US" w:eastAsia="zh-CN"/>
        </w:rPr>
        <w:t>9</w:t>
      </w:r>
      <w:r>
        <w:rPr>
          <w:rFonts w:ascii="宋体" w:hAnsi="宋体"/>
          <w:b/>
          <w:bCs/>
          <w:sz w:val="28"/>
          <w:szCs w:val="28"/>
        </w:rPr>
        <w:t xml:space="preserve"> </w:t>
      </w:r>
      <w:r>
        <w:rPr>
          <w:rFonts w:hint="eastAsia" w:ascii="宋体" w:hAnsi="宋体"/>
          <w:b/>
          <w:bCs/>
          <w:sz w:val="28"/>
          <w:szCs w:val="28"/>
        </w:rPr>
        <w:t>月 1</w:t>
      </w:r>
      <w:r>
        <w:rPr>
          <w:rFonts w:ascii="宋体" w:hAnsi="宋体"/>
          <w:b/>
          <w:bCs/>
          <w:sz w:val="28"/>
          <w:szCs w:val="28"/>
        </w:rPr>
        <w:t xml:space="preserve"> </w:t>
      </w:r>
      <w:r>
        <w:rPr>
          <w:rFonts w:hint="eastAsia" w:ascii="宋体" w:hAnsi="宋体"/>
          <w:b/>
          <w:bCs/>
          <w:sz w:val="28"/>
          <w:szCs w:val="28"/>
        </w:rPr>
        <w:t>日</w:t>
      </w:r>
    </w:p>
    <w:p>
      <w:pPr>
        <w:pStyle w:val="2"/>
        <w:keepNext w:val="0"/>
        <w:keepLines w:val="0"/>
        <w:widowControl/>
        <w:suppressLineNumbers w:val="0"/>
        <w:spacing w:before="0" w:beforeAutospacing="0" w:after="75" w:afterAutospacing="0" w:line="480" w:lineRule="atLeast"/>
        <w:ind w:left="0" w:right="0" w:firstLine="0"/>
        <w:jc w:val="center"/>
        <w:rPr>
          <w:rFonts w:hint="eastAsia" w:ascii="仿宋" w:hAnsi="仿宋" w:eastAsia="仿宋" w:cs="仿宋"/>
          <w:b/>
          <w:bCs/>
          <w:kern w:val="2"/>
          <w:sz w:val="40"/>
          <w:szCs w:val="48"/>
          <w:lang w:val="en-US" w:eastAsia="zh-CN" w:bidi="ar-SA"/>
        </w:rPr>
      </w:pPr>
    </w:p>
    <w:p>
      <w:pPr>
        <w:pStyle w:val="2"/>
        <w:keepNext w:val="0"/>
        <w:keepLines w:val="0"/>
        <w:widowControl/>
        <w:suppressLineNumbers w:val="0"/>
        <w:spacing w:before="0" w:beforeAutospacing="0" w:after="75" w:afterAutospacing="0" w:line="480" w:lineRule="atLeast"/>
        <w:ind w:left="0" w:right="0" w:firstLine="0"/>
        <w:jc w:val="center"/>
        <w:rPr>
          <w:rFonts w:hint="eastAsia" w:ascii="仿宋" w:hAnsi="仿宋" w:eastAsia="仿宋" w:cs="仿宋"/>
          <w:b/>
          <w:bCs/>
          <w:kern w:val="2"/>
          <w:sz w:val="40"/>
          <w:szCs w:val="48"/>
          <w:lang w:val="en-US" w:eastAsia="zh-CN" w:bidi="ar-SA"/>
        </w:rPr>
      </w:pPr>
    </w:p>
    <w:p>
      <w:pPr>
        <w:pStyle w:val="2"/>
        <w:keepNext w:val="0"/>
        <w:keepLines w:val="0"/>
        <w:widowControl/>
        <w:suppressLineNumbers w:val="0"/>
        <w:spacing w:before="0" w:beforeAutospacing="0" w:after="75" w:afterAutospacing="0" w:line="480" w:lineRule="atLeast"/>
        <w:ind w:left="0" w:right="0" w:firstLine="0"/>
        <w:jc w:val="center"/>
        <w:rPr>
          <w:rFonts w:hint="eastAsia" w:ascii="仿宋" w:hAnsi="仿宋" w:eastAsia="仿宋" w:cs="仿宋"/>
          <w:b/>
          <w:bCs/>
          <w:kern w:val="2"/>
          <w:sz w:val="40"/>
          <w:szCs w:val="48"/>
          <w:lang w:val="en-US" w:eastAsia="zh-CN" w:bidi="ar-SA"/>
        </w:rPr>
      </w:pPr>
      <w:r>
        <w:rPr>
          <w:rFonts w:hint="eastAsia" w:ascii="仿宋" w:hAnsi="仿宋" w:eastAsia="仿宋" w:cs="仿宋"/>
          <w:b/>
          <w:bCs/>
          <w:kern w:val="2"/>
          <w:sz w:val="40"/>
          <w:szCs w:val="48"/>
          <w:lang w:val="en-US" w:eastAsia="zh-CN" w:bidi="ar-SA"/>
        </w:rPr>
        <w:t>​</w:t>
      </w:r>
    </w:p>
    <w:p>
      <w:pPr>
        <w:pStyle w:val="2"/>
        <w:keepNext w:val="0"/>
        <w:keepLines w:val="0"/>
        <w:widowControl/>
        <w:suppressLineNumbers w:val="0"/>
        <w:spacing w:before="0" w:beforeAutospacing="0" w:after="75" w:afterAutospacing="0" w:line="480" w:lineRule="atLeast"/>
        <w:ind w:left="0" w:right="0" w:firstLine="0"/>
        <w:jc w:val="center"/>
        <w:rPr>
          <w:rFonts w:ascii="sans-serif" w:hAnsi="sans-serif" w:eastAsia="sans-serif" w:cs="sans-serif"/>
          <w:b w:val="0"/>
          <w:i w:val="0"/>
          <w:caps w:val="0"/>
          <w:color w:val="000000"/>
          <w:spacing w:val="0"/>
          <w:sz w:val="24"/>
          <w:szCs w:val="24"/>
          <w:lang w:val="en-US"/>
        </w:rPr>
      </w:pPr>
      <w:bookmarkStart w:id="0" w:name="_GoBack"/>
      <w:bookmarkEnd w:id="0"/>
      <w:r>
        <w:rPr>
          <w:rFonts w:hint="eastAsia" w:ascii="仿宋" w:hAnsi="仿宋" w:eastAsia="仿宋" w:cs="仿宋"/>
          <w:b/>
          <w:bCs/>
          <w:kern w:val="2"/>
          <w:sz w:val="40"/>
          <w:szCs w:val="48"/>
          <w:lang w:val="en-US" w:eastAsia="zh-CN" w:bidi="ar-SA"/>
        </w:rPr>
        <w:t>浙江绿色共享教育基金会重大事项报告制度</w:t>
      </w:r>
    </w:p>
    <w:p>
      <w:pPr>
        <w:pStyle w:val="2"/>
        <w:keepNext w:val="0"/>
        <w:keepLines w:val="0"/>
        <w:widowControl/>
        <w:suppressLineNumbers w:val="0"/>
        <w:spacing w:before="0" w:beforeAutospacing="0" w:after="75" w:afterAutospacing="0" w:line="480" w:lineRule="atLeast"/>
        <w:ind w:left="0" w:right="0" w:firstLine="0"/>
        <w:jc w:val="center"/>
        <w:rPr>
          <w:rFonts w:hint="eastAsia" w:ascii="仿宋" w:hAnsi="仿宋" w:eastAsia="仿宋" w:cs="仿宋"/>
          <w:b/>
          <w:bCs/>
          <w:kern w:val="2"/>
          <w:sz w:val="28"/>
          <w:szCs w:val="28"/>
          <w:lang w:val="en-US" w:eastAsia="zh-CN" w:bidi="ar-SA"/>
        </w:rPr>
      </w:pPr>
    </w:p>
    <w:p>
      <w:pPr>
        <w:numPr>
          <w:ilvl w:val="0"/>
          <w:numId w:val="1"/>
        </w:numPr>
        <w:rPr>
          <w:rFonts w:hint="eastAsia"/>
          <w:sz w:val="32"/>
          <w:szCs w:val="32"/>
          <w:lang w:val="en-US" w:eastAsia="zh-CN"/>
        </w:rPr>
      </w:pPr>
      <w:r>
        <w:rPr>
          <w:rFonts w:hint="eastAsia"/>
          <w:sz w:val="32"/>
          <w:szCs w:val="32"/>
          <w:lang w:val="en-US" w:eastAsia="zh-CN"/>
        </w:rPr>
        <w:t>本教育基金会登记事项、备案事项需要变更的，包括</w:t>
      </w:r>
    </w:p>
    <w:p>
      <w:pPr>
        <w:numPr>
          <w:ilvl w:val="0"/>
          <w:numId w:val="2"/>
        </w:numPr>
        <w:rPr>
          <w:rFonts w:hint="eastAsia"/>
          <w:sz w:val="32"/>
          <w:szCs w:val="32"/>
          <w:lang w:val="en-US" w:eastAsia="zh-CN"/>
        </w:rPr>
      </w:pPr>
      <w:r>
        <w:rPr>
          <w:rFonts w:hint="eastAsia"/>
          <w:sz w:val="32"/>
          <w:szCs w:val="32"/>
          <w:lang w:val="en-US" w:eastAsia="zh-CN"/>
        </w:rPr>
        <w:t>章程的修改；</w:t>
      </w:r>
    </w:p>
    <w:p>
      <w:pPr>
        <w:numPr>
          <w:ilvl w:val="0"/>
          <w:numId w:val="2"/>
        </w:numPr>
        <w:rPr>
          <w:rFonts w:hint="eastAsia"/>
          <w:sz w:val="32"/>
          <w:szCs w:val="32"/>
          <w:lang w:val="en-US" w:eastAsia="zh-CN"/>
        </w:rPr>
      </w:pPr>
      <w:r>
        <w:rPr>
          <w:rFonts w:hint="eastAsia"/>
          <w:sz w:val="32"/>
          <w:szCs w:val="32"/>
          <w:lang w:val="en-US" w:eastAsia="zh-CN"/>
        </w:rPr>
        <w:t>选举或者罢免理事长、执行理事、秘书长；</w:t>
      </w:r>
    </w:p>
    <w:p>
      <w:pPr>
        <w:numPr>
          <w:ilvl w:val="0"/>
          <w:numId w:val="2"/>
        </w:numPr>
        <w:rPr>
          <w:rFonts w:hint="eastAsia"/>
          <w:sz w:val="32"/>
          <w:szCs w:val="32"/>
          <w:lang w:val="en-US" w:eastAsia="zh-CN"/>
        </w:rPr>
      </w:pPr>
      <w:r>
        <w:rPr>
          <w:rFonts w:hint="eastAsia"/>
          <w:sz w:val="32"/>
          <w:szCs w:val="32"/>
          <w:lang w:val="en-US" w:eastAsia="zh-CN"/>
        </w:rPr>
        <w:t>基金会的分立、合并；</w:t>
      </w:r>
    </w:p>
    <w:p>
      <w:pPr>
        <w:numPr>
          <w:ilvl w:val="0"/>
          <w:numId w:val="0"/>
        </w:numPr>
        <w:ind w:firstLine="640" w:firstLineChars="200"/>
        <w:rPr>
          <w:rFonts w:hint="eastAsia"/>
          <w:sz w:val="32"/>
          <w:szCs w:val="32"/>
          <w:lang w:val="en-US" w:eastAsia="zh-CN"/>
        </w:rPr>
      </w:pPr>
      <w:r>
        <w:rPr>
          <w:rFonts w:hint="eastAsia"/>
          <w:sz w:val="32"/>
          <w:szCs w:val="32"/>
          <w:lang w:val="en-US" w:eastAsia="zh-CN"/>
        </w:rPr>
        <w:t>应及时向业务主管单位——浙江省教育厅报告，征得其同意，并报登记主管部门浙江省民政厅核准，申请变更登记、变更备案。</w:t>
      </w:r>
    </w:p>
    <w:p>
      <w:pPr>
        <w:numPr>
          <w:ilvl w:val="0"/>
          <w:numId w:val="1"/>
        </w:numPr>
        <w:ind w:left="0" w:leftChars="0" w:firstLine="0" w:firstLineChars="0"/>
        <w:rPr>
          <w:rFonts w:hint="eastAsia"/>
          <w:sz w:val="32"/>
          <w:szCs w:val="32"/>
          <w:lang w:val="en-US" w:eastAsia="zh-CN"/>
        </w:rPr>
      </w:pPr>
      <w:r>
        <w:rPr>
          <w:rFonts w:hint="eastAsia"/>
          <w:sz w:val="32"/>
          <w:szCs w:val="32"/>
          <w:lang w:val="en-US" w:eastAsia="zh-CN"/>
        </w:rPr>
        <w:t>本教育基金会主办重大活动或出现重大问题，应及时向业务主管单位浙江省教育厅和登记主管部门浙江省民政厅报告情况。</w:t>
      </w:r>
    </w:p>
    <w:p>
      <w:pPr>
        <w:numPr>
          <w:ilvl w:val="0"/>
          <w:numId w:val="1"/>
        </w:numPr>
        <w:ind w:left="0" w:leftChars="0" w:firstLine="0" w:firstLineChars="0"/>
        <w:rPr>
          <w:rFonts w:hint="eastAsia"/>
          <w:sz w:val="32"/>
          <w:szCs w:val="32"/>
          <w:lang w:val="en-US" w:eastAsia="zh-CN"/>
        </w:rPr>
      </w:pPr>
      <w:r>
        <w:rPr>
          <w:rFonts w:hint="eastAsia"/>
          <w:sz w:val="32"/>
          <w:szCs w:val="32"/>
          <w:lang w:val="en-US" w:eastAsia="zh-CN"/>
        </w:rPr>
        <w:t>本基金会的日常工作由秘书长主持，非日常工作范围的重要事项经召开理事会，形成会议纪要，与会理事签字生效；重要文件的印发，必须报理事长签署。工作计划外的重大公益活动，必须报主要捐赠人浙江力成投资有限公司同意后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C11341"/>
    <w:multiLevelType w:val="singleLevel"/>
    <w:tmpl w:val="93C11341"/>
    <w:lvl w:ilvl="0" w:tentative="0">
      <w:start w:val="1"/>
      <w:numFmt w:val="decimal"/>
      <w:suff w:val="nothing"/>
      <w:lvlText w:val="（%1）"/>
      <w:lvlJc w:val="left"/>
    </w:lvl>
  </w:abstractNum>
  <w:abstractNum w:abstractNumId="1">
    <w:nsid w:val="0BF6715A"/>
    <w:multiLevelType w:val="singleLevel"/>
    <w:tmpl w:val="0BF6715A"/>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8A6B4A"/>
    <w:rsid w:val="2C5D09C4"/>
    <w:rsid w:val="558A6B4A"/>
    <w:rsid w:val="6DDA4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2018-05-09T02:25:00Z</dcterms:created>
  <dc:creator>zhu</dc:creator>
  <cp:lastModifiedBy>蒋晓艳</cp:lastModifiedBy>
  <cp:lastPrinted>2018-07-11T06:21:00Z</cp:lastPrinted>
  <dcterms:modified xsi:type="dcterms:W3CDTF">2018-07-11T06:24:54Z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